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8B741" w14:textId="77777777" w:rsidR="00282FF6" w:rsidRDefault="00282FF6" w:rsidP="00282FF6">
      <w:pPr>
        <w:spacing w:line="360" w:lineRule="auto"/>
        <w:jc w:val="both"/>
        <w:rPr>
          <w:rFonts w:ascii="Arial" w:hAnsi="Arial" w:cs="Arial"/>
          <w:color w:val="747474" w:themeColor="background2" w:themeShade="80"/>
        </w:rPr>
      </w:pPr>
    </w:p>
    <w:p w14:paraId="5131F317" w14:textId="27CCB000" w:rsidR="00282FF6" w:rsidRPr="00DE6B86" w:rsidRDefault="00282FF6" w:rsidP="00282FF6">
      <w:pPr>
        <w:spacing w:line="360" w:lineRule="auto"/>
        <w:jc w:val="both"/>
        <w:rPr>
          <w:rFonts w:ascii="Arial" w:hAnsi="Arial" w:cs="Arial"/>
          <w:color w:val="747474" w:themeColor="background2" w:themeShade="80"/>
        </w:rPr>
      </w:pPr>
      <w:r w:rsidRPr="00DE6B86">
        <w:rPr>
          <w:rFonts w:ascii="Arial" w:hAnsi="Arial" w:cs="Arial"/>
          <w:color w:val="747474" w:themeColor="background2" w:themeShade="80"/>
        </w:rPr>
        <w:t>PRESSEMITTEILUNG</w:t>
      </w:r>
    </w:p>
    <w:p w14:paraId="0447AA47" w14:textId="3C16A176" w:rsidR="00282FF6" w:rsidRPr="00DE6B86" w:rsidRDefault="00282FF6" w:rsidP="00282FF6">
      <w:pPr>
        <w:spacing w:line="360" w:lineRule="auto"/>
        <w:jc w:val="both"/>
        <w:rPr>
          <w:rFonts w:ascii="Arial" w:hAnsi="Arial" w:cs="Arial"/>
          <w:b/>
          <w:bCs/>
          <w:sz w:val="24"/>
          <w:szCs w:val="24"/>
        </w:rPr>
      </w:pPr>
      <w:r>
        <w:rPr>
          <w:rFonts w:ascii="Arial" w:hAnsi="Arial" w:cs="Arial"/>
          <w:b/>
          <w:bCs/>
          <w:sz w:val="24"/>
          <w:szCs w:val="24"/>
        </w:rPr>
        <w:t>expert Franken GmbH und expert Mainfranken GmbH melden Insolvenz an</w:t>
      </w:r>
    </w:p>
    <w:p w14:paraId="37DAC399" w14:textId="39CA71B7" w:rsidR="00282FF6" w:rsidRPr="00282FF6" w:rsidRDefault="00282FF6" w:rsidP="00282FF6">
      <w:pPr>
        <w:spacing w:line="360" w:lineRule="auto"/>
        <w:jc w:val="both"/>
        <w:rPr>
          <w:rFonts w:ascii="Arial" w:hAnsi="Arial" w:cs="Arial"/>
          <w:b/>
          <w:bCs/>
        </w:rPr>
      </w:pPr>
      <w:r w:rsidRPr="00DE6B86">
        <w:rPr>
          <w:rFonts w:ascii="Arial" w:hAnsi="Arial" w:cs="Arial"/>
          <w:b/>
          <w:bCs/>
        </w:rPr>
        <w:t xml:space="preserve">Langenhagen, 18. Juli 2025 – </w:t>
      </w:r>
      <w:r w:rsidRPr="00282FF6">
        <w:rPr>
          <w:rFonts w:ascii="Arial" w:hAnsi="Arial" w:cs="Arial"/>
          <w:b/>
          <w:bCs/>
        </w:rPr>
        <w:t xml:space="preserve">Die expert Franken GmbH und </w:t>
      </w:r>
      <w:proofErr w:type="gramStart"/>
      <w:r w:rsidRPr="00282FF6">
        <w:rPr>
          <w:rFonts w:ascii="Arial" w:hAnsi="Arial" w:cs="Arial"/>
          <w:b/>
          <w:bCs/>
        </w:rPr>
        <w:t>die expert Mainfranken GmbH</w:t>
      </w:r>
      <w:proofErr w:type="gramEnd"/>
      <w:r w:rsidRPr="00282FF6">
        <w:rPr>
          <w:rFonts w:ascii="Arial" w:hAnsi="Arial" w:cs="Arial"/>
          <w:b/>
          <w:bCs/>
        </w:rPr>
        <w:t xml:space="preserve"> mit Sitz in Schweinfurt/Bayern haben am 16.</w:t>
      </w:r>
      <w:r>
        <w:rPr>
          <w:rFonts w:ascii="Arial" w:hAnsi="Arial" w:cs="Arial"/>
          <w:b/>
          <w:bCs/>
        </w:rPr>
        <w:t xml:space="preserve"> Juli </w:t>
      </w:r>
      <w:r w:rsidRPr="00282FF6">
        <w:rPr>
          <w:rFonts w:ascii="Arial" w:hAnsi="Arial" w:cs="Arial"/>
          <w:b/>
          <w:bCs/>
        </w:rPr>
        <w:t>2025 einen Insolvenzantrag gestellt. Das Amtsgericht Schweinfurt wird den vorläufigen Insolvenzverwalter voraussichtlich kurzfristig bestellen.</w:t>
      </w:r>
    </w:p>
    <w:p w14:paraId="5E8E86F8" w14:textId="77777777" w:rsidR="00282FF6" w:rsidRPr="00282FF6" w:rsidRDefault="00282FF6" w:rsidP="00282FF6">
      <w:pPr>
        <w:spacing w:line="360" w:lineRule="auto"/>
        <w:jc w:val="both"/>
        <w:rPr>
          <w:rFonts w:ascii="Arial" w:hAnsi="Arial" w:cs="Arial"/>
        </w:rPr>
      </w:pPr>
      <w:r w:rsidRPr="00282FF6">
        <w:rPr>
          <w:rFonts w:ascii="Arial" w:hAnsi="Arial" w:cs="Arial"/>
        </w:rPr>
        <w:t xml:space="preserve">Betroffen sind ausschließlich die Standorte Schweinfurt, Bad Kissingen, Forchheim und Fürth.  </w:t>
      </w:r>
    </w:p>
    <w:p w14:paraId="1CDCAF63" w14:textId="77777777" w:rsidR="00282FF6" w:rsidRPr="00282FF6" w:rsidRDefault="00282FF6" w:rsidP="00282FF6">
      <w:pPr>
        <w:spacing w:line="360" w:lineRule="auto"/>
        <w:jc w:val="both"/>
        <w:rPr>
          <w:rFonts w:ascii="Arial" w:hAnsi="Arial" w:cs="Arial"/>
        </w:rPr>
      </w:pPr>
      <w:r w:rsidRPr="00282FF6">
        <w:rPr>
          <w:rFonts w:ascii="Arial" w:hAnsi="Arial" w:cs="Arial"/>
        </w:rPr>
        <w:t>Die Eigentümerfamilie und die expert-Zentrale sind bestrebt, die dauerhafte Fortführung der Standorte unter der Marke expert auch über eine Eröffnung des Insolvenzverfahrens hinaus zu erreichen.</w:t>
      </w:r>
    </w:p>
    <w:p w14:paraId="594133E4" w14:textId="77777777" w:rsidR="00282FF6" w:rsidRPr="00282FF6" w:rsidRDefault="00282FF6" w:rsidP="00282FF6">
      <w:pPr>
        <w:spacing w:line="360" w:lineRule="auto"/>
        <w:jc w:val="both"/>
        <w:rPr>
          <w:rFonts w:ascii="Arial" w:hAnsi="Arial" w:cs="Arial"/>
        </w:rPr>
      </w:pPr>
      <w:r w:rsidRPr="00282FF6">
        <w:rPr>
          <w:rFonts w:ascii="Arial" w:hAnsi="Arial" w:cs="Arial"/>
        </w:rPr>
        <w:t xml:space="preserve">Unter der Aufsicht des vorläufigen Insolvenzverwalters werden die Unternehmen mit hoher Wahrscheinlichkeit in vollem Umfang fortgeführt.  </w:t>
      </w:r>
    </w:p>
    <w:p w14:paraId="50826BBF" w14:textId="77777777" w:rsidR="00282FF6" w:rsidRDefault="00282FF6" w:rsidP="00282FF6">
      <w:pPr>
        <w:pStyle w:val="Textkrper"/>
        <w:rPr>
          <w:b/>
          <w:sz w:val="20"/>
        </w:rPr>
      </w:pPr>
    </w:p>
    <w:p w14:paraId="30ADC393" w14:textId="7E77AF06" w:rsidR="00282FF6" w:rsidRDefault="00282FF6" w:rsidP="00282FF6">
      <w:pPr>
        <w:pStyle w:val="Textkrper"/>
        <w:rPr>
          <w:b/>
          <w:sz w:val="20"/>
        </w:rPr>
      </w:pPr>
      <w:r>
        <w:rPr>
          <w:b/>
          <w:sz w:val="20"/>
        </w:rPr>
        <w:t>Pressekontakt</w:t>
      </w:r>
    </w:p>
    <w:p w14:paraId="15349939" w14:textId="77777777" w:rsidR="00282FF6" w:rsidRDefault="00282FF6" w:rsidP="00282FF6">
      <w:pPr>
        <w:pStyle w:val="Textkrper"/>
        <w:spacing w:line="240" w:lineRule="auto"/>
        <w:jc w:val="left"/>
        <w:rPr>
          <w:sz w:val="20"/>
        </w:rPr>
      </w:pPr>
      <w:r>
        <w:rPr>
          <w:sz w:val="20"/>
        </w:rPr>
        <w:t>expert SE</w:t>
      </w:r>
    </w:p>
    <w:p w14:paraId="1DE6E9BD" w14:textId="77777777" w:rsidR="00282FF6" w:rsidRDefault="00282FF6" w:rsidP="00282FF6">
      <w:pPr>
        <w:pStyle w:val="Textkrper"/>
        <w:spacing w:line="240" w:lineRule="auto"/>
        <w:jc w:val="left"/>
        <w:rPr>
          <w:sz w:val="20"/>
        </w:rPr>
      </w:pPr>
      <w:r>
        <w:rPr>
          <w:sz w:val="20"/>
        </w:rPr>
        <w:t>Viviane Müller</w:t>
      </w:r>
    </w:p>
    <w:p w14:paraId="3EA1BCD2" w14:textId="77777777" w:rsidR="00282FF6" w:rsidRDefault="00282FF6" w:rsidP="00282FF6">
      <w:pPr>
        <w:pStyle w:val="Textkrper"/>
        <w:spacing w:line="240" w:lineRule="auto"/>
        <w:jc w:val="left"/>
        <w:rPr>
          <w:sz w:val="20"/>
        </w:rPr>
      </w:pPr>
      <w:r>
        <w:rPr>
          <w:sz w:val="20"/>
        </w:rPr>
        <w:t>Unternehmenskommunikation</w:t>
      </w:r>
    </w:p>
    <w:p w14:paraId="5DD590DD" w14:textId="77777777" w:rsidR="00282FF6" w:rsidRDefault="00282FF6" w:rsidP="00282FF6">
      <w:pPr>
        <w:pStyle w:val="Textkrper"/>
        <w:spacing w:line="240" w:lineRule="auto"/>
        <w:jc w:val="left"/>
      </w:pPr>
      <w:r>
        <w:rPr>
          <w:sz w:val="20"/>
        </w:rPr>
        <w:t xml:space="preserve">Bayernstraße 4 | </w:t>
      </w:r>
      <w:r>
        <w:rPr>
          <w:rFonts w:eastAsia="Times New Roman" w:cs="Arial"/>
          <w:noProof/>
          <w:sz w:val="20"/>
        </w:rPr>
        <w:t>D-30855 Langenhagen</w:t>
      </w:r>
    </w:p>
    <w:p w14:paraId="6523608D" w14:textId="77777777" w:rsidR="00282FF6" w:rsidRDefault="00282FF6" w:rsidP="00282FF6">
      <w:pPr>
        <w:pStyle w:val="Textkrper"/>
        <w:spacing w:line="240" w:lineRule="auto"/>
        <w:jc w:val="left"/>
        <w:rPr>
          <w:rFonts w:eastAsia="Times New Roman" w:cs="Arial"/>
          <w:noProof/>
          <w:sz w:val="20"/>
        </w:rPr>
      </w:pPr>
      <w:r>
        <w:rPr>
          <w:rFonts w:eastAsia="Times New Roman" w:cs="Arial"/>
          <w:noProof/>
          <w:sz w:val="20"/>
        </w:rPr>
        <w:t xml:space="preserve">Tel.: +49 511 7808 – 250 </w:t>
      </w:r>
    </w:p>
    <w:p w14:paraId="193BDB24" w14:textId="77777777" w:rsidR="00282FF6" w:rsidRDefault="00282FF6" w:rsidP="00282FF6">
      <w:pPr>
        <w:pStyle w:val="Textkrper"/>
        <w:spacing w:line="240" w:lineRule="auto"/>
        <w:jc w:val="left"/>
        <w:rPr>
          <w:rFonts w:eastAsia="Times New Roman" w:cs="Arial"/>
          <w:noProof/>
          <w:sz w:val="20"/>
        </w:rPr>
      </w:pPr>
      <w:r>
        <w:rPr>
          <w:rFonts w:eastAsia="Times New Roman" w:cs="Arial"/>
          <w:noProof/>
          <w:sz w:val="20"/>
        </w:rPr>
        <w:t xml:space="preserve">E-Mail: </w:t>
      </w:r>
      <w:r w:rsidRPr="0091135D">
        <w:rPr>
          <w:rFonts w:eastAsia="Times New Roman" w:cs="Arial"/>
          <w:noProof/>
          <w:sz w:val="20"/>
        </w:rPr>
        <w:t>viviane.mueller@expert.de</w:t>
      </w:r>
      <w:r>
        <w:rPr>
          <w:rFonts w:eastAsia="Times New Roman" w:cs="Arial"/>
          <w:noProof/>
          <w:sz w:val="20"/>
        </w:rPr>
        <w:t xml:space="preserve"> </w:t>
      </w:r>
    </w:p>
    <w:p w14:paraId="2852A65B" w14:textId="77777777" w:rsidR="00282FF6" w:rsidRDefault="00282FF6" w:rsidP="00282FF6">
      <w:pPr>
        <w:pStyle w:val="Textkrper"/>
      </w:pPr>
      <w:hyperlink r:id="rId6" w:history="1">
        <w:r w:rsidRPr="00EE2E92">
          <w:rPr>
            <w:rStyle w:val="Hyperlink"/>
            <w:sz w:val="20"/>
          </w:rPr>
          <w:t>www.expert.de</w:t>
        </w:r>
      </w:hyperlink>
      <w:r>
        <w:br/>
      </w:r>
    </w:p>
    <w:p w14:paraId="05C4C655" w14:textId="77777777" w:rsidR="00282FF6" w:rsidRDefault="00282FF6" w:rsidP="00282FF6">
      <w:pPr>
        <w:pStyle w:val="Textkrper"/>
        <w:spacing w:after="120" w:line="240" w:lineRule="auto"/>
        <w:rPr>
          <w:b/>
          <w:bCs/>
          <w:sz w:val="20"/>
        </w:rPr>
      </w:pPr>
      <w:r>
        <w:rPr>
          <w:b/>
          <w:bCs/>
          <w:sz w:val="20"/>
        </w:rPr>
        <w:t>Über die expert SE</w:t>
      </w:r>
    </w:p>
    <w:p w14:paraId="68F9531D" w14:textId="77777777" w:rsidR="00282FF6" w:rsidRDefault="00282FF6" w:rsidP="00282FF6">
      <w:pPr>
        <w:pStyle w:val="Textkrper"/>
        <w:spacing w:line="240" w:lineRule="auto"/>
        <w:rPr>
          <w:rStyle w:val="Hyperlink"/>
          <w:sz w:val="28"/>
        </w:rPr>
      </w:pPr>
      <w:r>
        <w:rPr>
          <w:sz w:val="20"/>
          <w:szCs w:val="18"/>
        </w:rPr>
        <w:t xml:space="preserve">Die expert SE mit Sitz in Langenhagen ist eine Handelsverbundgruppe für Consumer Electronics, Informationstechnologie, Telekommunikation, Entertainment und Elektrohausgeräte. Aktuell sind in ihr 180 expert-Gesellschafter mit insgesamt 378 Standorten im gesamten Bundesgebiet zusammengeschlossen. Für über 14.000 Mitarbeiter ist expert deutschlandweit ein starker und verlässlicher Arbeitgeber. Getreu dem Markenclaim „Mit den besten Empfehlungen“ steht expert wie kein anderer Elektronikfachhändler für höchste Service- und Beratungskompetenz. In der über 60-jährigen Unternehmensgeschichte hat expert seine starke Position im Markt gefestigt und ist heute zweitgrößter Elektronikfachhändler in Deutschland. Seit Jahren verzeichnet die expert-Gruppe Geschäftsergebnisse, die über dem Branchendurchschnitt liegen. Im Geschäftsjahr 2024/2025 belief sich der Innenumsatz zu Industrieabgabepreisen (ohne MwSt.) auf 2,15 Milliarden Euro. </w:t>
      </w:r>
      <w:hyperlink r:id="rId7" w:history="1">
        <w:r>
          <w:rPr>
            <w:rStyle w:val="Hyperlink"/>
            <w:sz w:val="20"/>
            <w:szCs w:val="18"/>
          </w:rPr>
          <w:t>www.expert.de</w:t>
        </w:r>
      </w:hyperlink>
    </w:p>
    <w:p w14:paraId="3FF66E21" w14:textId="77777777" w:rsidR="00282FF6" w:rsidRDefault="00282FF6" w:rsidP="00282FF6">
      <w:pPr>
        <w:pStyle w:val="Textkrper"/>
        <w:spacing w:line="240" w:lineRule="auto"/>
      </w:pPr>
    </w:p>
    <w:p w14:paraId="6BEBC5B9" w14:textId="77777777" w:rsidR="00282FF6" w:rsidRDefault="00282FF6" w:rsidP="00282FF6">
      <w:pPr>
        <w:pStyle w:val="Textkrper"/>
        <w:spacing w:line="240" w:lineRule="auto"/>
        <w:rPr>
          <w:color w:val="0000FF"/>
          <w:sz w:val="20"/>
          <w:szCs w:val="18"/>
          <w:u w:val="single"/>
        </w:rPr>
      </w:pPr>
      <w:bookmarkStart w:id="0" w:name="_Hlk201815107"/>
      <w:r>
        <w:rPr>
          <w:sz w:val="20"/>
          <w:szCs w:val="18"/>
        </w:rPr>
        <w:t xml:space="preserve">Die expert-Gruppe ist an mehr als 4.000 Standorten in insgesamt 22 Ländern vertreten. Die jeweiligen Landesgesellschaften sind in der 1967 gegründeten expert International GmbH zusammengeschlossen, die ihren Sitz in Zug (Schweiz) hat. Im Jahr 2024 erwirtschafteten alle Mitglieder der expert International einen Gesamtumsatz von rund 16 Milliarden Euro. </w:t>
      </w:r>
      <w:hyperlink r:id="rId8" w:history="1">
        <w:r>
          <w:rPr>
            <w:rStyle w:val="Hyperlink"/>
            <w:sz w:val="20"/>
            <w:szCs w:val="18"/>
          </w:rPr>
          <w:t>www.expert.org</w:t>
        </w:r>
      </w:hyperlink>
      <w:bookmarkEnd w:id="0"/>
    </w:p>
    <w:p w14:paraId="00244BED" w14:textId="26794935" w:rsidR="00477F8B" w:rsidRDefault="00477F8B" w:rsidP="00282FF6">
      <w:pPr>
        <w:spacing w:line="360" w:lineRule="auto"/>
        <w:jc w:val="both"/>
      </w:pPr>
    </w:p>
    <w:sectPr w:rsidR="00477F8B">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1B4B4" w14:textId="77777777" w:rsidR="00282FF6" w:rsidRDefault="00282FF6" w:rsidP="00282FF6">
      <w:pPr>
        <w:spacing w:after="0" w:line="240" w:lineRule="auto"/>
      </w:pPr>
      <w:r>
        <w:separator/>
      </w:r>
    </w:p>
  </w:endnote>
  <w:endnote w:type="continuationSeparator" w:id="0">
    <w:p w14:paraId="052756EE" w14:textId="77777777" w:rsidR="00282FF6" w:rsidRDefault="00282FF6" w:rsidP="00282F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B13BD" w14:textId="77777777" w:rsidR="00282FF6" w:rsidRDefault="00282FF6" w:rsidP="00282FF6">
      <w:pPr>
        <w:spacing w:after="0" w:line="240" w:lineRule="auto"/>
      </w:pPr>
      <w:r>
        <w:separator/>
      </w:r>
    </w:p>
  </w:footnote>
  <w:footnote w:type="continuationSeparator" w:id="0">
    <w:p w14:paraId="6AF125EC" w14:textId="77777777" w:rsidR="00282FF6" w:rsidRDefault="00282FF6" w:rsidP="00282F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3740E" w14:textId="2C64CD92" w:rsidR="00282FF6" w:rsidRDefault="00282FF6">
    <w:pPr>
      <w:pStyle w:val="Kopfzeile"/>
    </w:pPr>
    <w:r>
      <w:rPr>
        <w:noProof/>
      </w:rPr>
      <w:drawing>
        <wp:anchor distT="0" distB="0" distL="114300" distR="114300" simplePos="0" relativeHeight="251659264" behindDoc="0" locked="0" layoutInCell="1" allowOverlap="1" wp14:anchorId="620B5799" wp14:editId="1C8F1449">
          <wp:simplePos x="0" y="0"/>
          <wp:positionH relativeFrom="margin">
            <wp:posOffset>3933652</wp:posOffset>
          </wp:positionH>
          <wp:positionV relativeFrom="paragraph">
            <wp:posOffset>-206663</wp:posOffset>
          </wp:positionV>
          <wp:extent cx="1845945" cy="546100"/>
          <wp:effectExtent l="0" t="0" r="1905" b="6350"/>
          <wp:wrapThrough wrapText="bothSides">
            <wp:wrapPolygon edited="0">
              <wp:start x="0" y="0"/>
              <wp:lineTo x="0" y="21098"/>
              <wp:lineTo x="21399" y="21098"/>
              <wp:lineTo x="21399" y="0"/>
              <wp:lineTo x="0" y="0"/>
            </wp:wrapPolygon>
          </wp:wrapThrough>
          <wp:docPr id="1586530067" name="Grafik 2"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530067" name="Grafik 2" descr="Ein Bild, das Text, Schrift, Logo, Grafiken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5945" cy="546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5D294C" w14:textId="77777777" w:rsidR="00282FF6" w:rsidRDefault="00282FF6">
    <w:pPr>
      <w:pStyle w:val="Kopfzeile"/>
    </w:pPr>
  </w:p>
  <w:p w14:paraId="4A95F238" w14:textId="5F070C04" w:rsidR="00282FF6" w:rsidRDefault="00282FF6">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FF6"/>
    <w:rsid w:val="00282FF6"/>
    <w:rsid w:val="00473C47"/>
    <w:rsid w:val="00477F8B"/>
    <w:rsid w:val="005640C9"/>
    <w:rsid w:val="00BF42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3E2BB"/>
  <w15:chartTrackingRefBased/>
  <w15:docId w15:val="{67694E99-2048-4DF5-A50D-1BB4338C1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2FF6"/>
  </w:style>
  <w:style w:type="paragraph" w:styleId="berschrift1">
    <w:name w:val="heading 1"/>
    <w:basedOn w:val="Standard"/>
    <w:next w:val="Standard"/>
    <w:link w:val="berschrift1Zchn"/>
    <w:uiPriority w:val="9"/>
    <w:qFormat/>
    <w:rsid w:val="00282F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282F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282FF6"/>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282FF6"/>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282FF6"/>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282FF6"/>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282FF6"/>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282FF6"/>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282FF6"/>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82FF6"/>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282FF6"/>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282FF6"/>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82FF6"/>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82FF6"/>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282FF6"/>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82FF6"/>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282FF6"/>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82FF6"/>
    <w:rPr>
      <w:rFonts w:eastAsiaTheme="majorEastAsia" w:cstheme="majorBidi"/>
      <w:color w:val="272727" w:themeColor="text1" w:themeTint="D8"/>
    </w:rPr>
  </w:style>
  <w:style w:type="paragraph" w:styleId="Titel">
    <w:name w:val="Title"/>
    <w:basedOn w:val="Standard"/>
    <w:next w:val="Standard"/>
    <w:link w:val="TitelZchn"/>
    <w:uiPriority w:val="10"/>
    <w:qFormat/>
    <w:rsid w:val="00282F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282FF6"/>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282FF6"/>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282FF6"/>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282FF6"/>
    <w:pPr>
      <w:spacing w:before="160"/>
      <w:jc w:val="center"/>
    </w:pPr>
    <w:rPr>
      <w:i/>
      <w:iCs/>
      <w:color w:val="404040" w:themeColor="text1" w:themeTint="BF"/>
    </w:rPr>
  </w:style>
  <w:style w:type="character" w:customStyle="1" w:styleId="ZitatZchn">
    <w:name w:val="Zitat Zchn"/>
    <w:basedOn w:val="Absatz-Standardschriftart"/>
    <w:link w:val="Zitat"/>
    <w:uiPriority w:val="29"/>
    <w:rsid w:val="00282FF6"/>
    <w:rPr>
      <w:i/>
      <w:iCs/>
      <w:color w:val="404040" w:themeColor="text1" w:themeTint="BF"/>
    </w:rPr>
  </w:style>
  <w:style w:type="paragraph" w:styleId="Listenabsatz">
    <w:name w:val="List Paragraph"/>
    <w:basedOn w:val="Standard"/>
    <w:uiPriority w:val="34"/>
    <w:qFormat/>
    <w:rsid w:val="00282FF6"/>
    <w:pPr>
      <w:ind w:left="720"/>
      <w:contextualSpacing/>
    </w:pPr>
  </w:style>
  <w:style w:type="character" w:styleId="IntensiveHervorhebung">
    <w:name w:val="Intense Emphasis"/>
    <w:basedOn w:val="Absatz-Standardschriftart"/>
    <w:uiPriority w:val="21"/>
    <w:qFormat/>
    <w:rsid w:val="00282FF6"/>
    <w:rPr>
      <w:i/>
      <w:iCs/>
      <w:color w:val="0F4761" w:themeColor="accent1" w:themeShade="BF"/>
    </w:rPr>
  </w:style>
  <w:style w:type="paragraph" w:styleId="IntensivesZitat">
    <w:name w:val="Intense Quote"/>
    <w:basedOn w:val="Standard"/>
    <w:next w:val="Standard"/>
    <w:link w:val="IntensivesZitatZchn"/>
    <w:uiPriority w:val="30"/>
    <w:qFormat/>
    <w:rsid w:val="00282F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282FF6"/>
    <w:rPr>
      <w:i/>
      <w:iCs/>
      <w:color w:val="0F4761" w:themeColor="accent1" w:themeShade="BF"/>
    </w:rPr>
  </w:style>
  <w:style w:type="character" w:styleId="IntensiverVerweis">
    <w:name w:val="Intense Reference"/>
    <w:basedOn w:val="Absatz-Standardschriftart"/>
    <w:uiPriority w:val="32"/>
    <w:qFormat/>
    <w:rsid w:val="00282FF6"/>
    <w:rPr>
      <w:b/>
      <w:bCs/>
      <w:smallCaps/>
      <w:color w:val="0F4761" w:themeColor="accent1" w:themeShade="BF"/>
      <w:spacing w:val="5"/>
    </w:rPr>
  </w:style>
  <w:style w:type="paragraph" w:styleId="Kopfzeile">
    <w:name w:val="header"/>
    <w:basedOn w:val="Standard"/>
    <w:link w:val="KopfzeileZchn"/>
    <w:uiPriority w:val="99"/>
    <w:unhideWhenUsed/>
    <w:rsid w:val="00282FF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82FF6"/>
  </w:style>
  <w:style w:type="paragraph" w:styleId="Fuzeile">
    <w:name w:val="footer"/>
    <w:basedOn w:val="Standard"/>
    <w:link w:val="FuzeileZchn"/>
    <w:uiPriority w:val="99"/>
    <w:unhideWhenUsed/>
    <w:rsid w:val="00282FF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82FF6"/>
  </w:style>
  <w:style w:type="paragraph" w:styleId="Textkrper">
    <w:name w:val="Body Text"/>
    <w:basedOn w:val="Standard"/>
    <w:link w:val="TextkrperZchn"/>
    <w:rsid w:val="00282FF6"/>
    <w:pPr>
      <w:spacing w:after="0" w:line="360" w:lineRule="auto"/>
      <w:jc w:val="both"/>
    </w:pPr>
    <w:rPr>
      <w:rFonts w:ascii="Arial" w:eastAsia="Times" w:hAnsi="Arial" w:cs="Times New Roman"/>
      <w:kern w:val="0"/>
      <w:sz w:val="24"/>
      <w:szCs w:val="20"/>
      <w:lang w:eastAsia="de-DE"/>
      <w14:ligatures w14:val="none"/>
    </w:rPr>
  </w:style>
  <w:style w:type="character" w:customStyle="1" w:styleId="TextkrperZchn">
    <w:name w:val="Textkörper Zchn"/>
    <w:basedOn w:val="Absatz-Standardschriftart"/>
    <w:link w:val="Textkrper"/>
    <w:rsid w:val="00282FF6"/>
    <w:rPr>
      <w:rFonts w:ascii="Arial" w:eastAsia="Times" w:hAnsi="Arial" w:cs="Times New Roman"/>
      <w:kern w:val="0"/>
      <w:sz w:val="24"/>
      <w:szCs w:val="20"/>
      <w:lang w:eastAsia="de-DE"/>
      <w14:ligatures w14:val="none"/>
    </w:rPr>
  </w:style>
  <w:style w:type="character" w:styleId="Hyperlink">
    <w:name w:val="Hyperlink"/>
    <w:aliases w:val="ZVEI Hyperlink"/>
    <w:rsid w:val="00282F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xpert.org" TargetMode="External"/><Relationship Id="rId3" Type="http://schemas.openxmlformats.org/officeDocument/2006/relationships/webSettings" Target="webSettings.xml"/><Relationship Id="rId7" Type="http://schemas.openxmlformats.org/officeDocument/2006/relationships/hyperlink" Target="http://www.expert.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xpert.de"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331</Words>
  <Characters>2087</Characters>
  <Application>Microsoft Office Word</Application>
  <DocSecurity>0</DocSecurity>
  <Lines>17</Lines>
  <Paragraphs>4</Paragraphs>
  <ScaleCrop>false</ScaleCrop>
  <Company>expert Warenvertrieb GmbH</Company>
  <LinksUpToDate>false</LinksUpToDate>
  <CharactersWithSpaces>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Müller, Viviane</dc:creator>
  <cp:keywords/>
  <dc:description/>
  <cp:lastModifiedBy>Müller, Viviane</cp:lastModifiedBy>
  <cp:revision>1</cp:revision>
  <dcterms:created xsi:type="dcterms:W3CDTF">2025-07-18T06:02:00Z</dcterms:created>
  <dcterms:modified xsi:type="dcterms:W3CDTF">2025-07-18T06:05:00Z</dcterms:modified>
</cp:coreProperties>
</file>